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Spec="center" w:tblpY="352"/>
        <w:tblW w:w="14110" w:type="dxa"/>
        <w:tblLook w:val="04A0" w:firstRow="1" w:lastRow="0" w:firstColumn="1" w:lastColumn="0" w:noHBand="0" w:noVBand="1"/>
      </w:tblPr>
      <w:tblGrid>
        <w:gridCol w:w="2727"/>
        <w:gridCol w:w="1805"/>
        <w:gridCol w:w="1914"/>
        <w:gridCol w:w="1857"/>
        <w:gridCol w:w="2130"/>
        <w:gridCol w:w="1844"/>
        <w:gridCol w:w="1833"/>
      </w:tblGrid>
      <w:tr w:rsidR="00A11B1E" w14:paraId="4B61050A" w14:textId="77777777" w:rsidTr="00A11B1E">
        <w:trPr>
          <w:trHeight w:val="583"/>
        </w:trPr>
        <w:tc>
          <w:tcPr>
            <w:tcW w:w="2015" w:type="dxa"/>
          </w:tcPr>
          <w:p w14:paraId="71F29F0D" w14:textId="77777777" w:rsidR="00C542E7" w:rsidRPr="00A11B1E" w:rsidRDefault="00C542E7" w:rsidP="00A11B1E">
            <w:pPr>
              <w:jc w:val="center"/>
              <w:rPr>
                <w:b/>
              </w:rPr>
            </w:pPr>
            <w:r w:rsidRPr="00A11B1E">
              <w:rPr>
                <w:b/>
              </w:rPr>
              <w:t>SOCIAL DISCOURSE</w:t>
            </w:r>
          </w:p>
        </w:tc>
        <w:tc>
          <w:tcPr>
            <w:tcW w:w="2015" w:type="dxa"/>
          </w:tcPr>
          <w:p w14:paraId="03CCA931" w14:textId="77777777" w:rsidR="00C542E7" w:rsidRPr="009B5276" w:rsidRDefault="00C542E7" w:rsidP="00A11B1E">
            <w:pPr>
              <w:jc w:val="center"/>
              <w:rPr>
                <w:b/>
              </w:rPr>
            </w:pPr>
            <w:r w:rsidRPr="009B5276">
              <w:rPr>
                <w:b/>
              </w:rPr>
              <w:t>CREATIVE WRITING</w:t>
            </w:r>
          </w:p>
        </w:tc>
        <w:tc>
          <w:tcPr>
            <w:tcW w:w="2016" w:type="dxa"/>
          </w:tcPr>
          <w:p w14:paraId="5D836CD4" w14:textId="77777777" w:rsidR="00C542E7" w:rsidRPr="009B5276" w:rsidRDefault="00C542E7" w:rsidP="00A11B1E">
            <w:pPr>
              <w:jc w:val="center"/>
              <w:rPr>
                <w:b/>
              </w:rPr>
            </w:pPr>
            <w:r w:rsidRPr="009B5276">
              <w:rPr>
                <w:b/>
              </w:rPr>
              <w:t>FREE RESPONSE</w:t>
            </w:r>
          </w:p>
        </w:tc>
        <w:tc>
          <w:tcPr>
            <w:tcW w:w="2016" w:type="dxa"/>
          </w:tcPr>
          <w:p w14:paraId="15F2EB6B" w14:textId="77777777" w:rsidR="00C542E7" w:rsidRPr="009B5276" w:rsidRDefault="00C542E7" w:rsidP="00A11B1E">
            <w:pPr>
              <w:jc w:val="center"/>
              <w:rPr>
                <w:b/>
              </w:rPr>
            </w:pPr>
            <w:r w:rsidRPr="009B5276">
              <w:rPr>
                <w:b/>
              </w:rPr>
              <w:t>SYNTHESIS ANALYSIS</w:t>
            </w:r>
          </w:p>
        </w:tc>
        <w:tc>
          <w:tcPr>
            <w:tcW w:w="2016" w:type="dxa"/>
          </w:tcPr>
          <w:p w14:paraId="233E18A7" w14:textId="77777777" w:rsidR="00C542E7" w:rsidRPr="009B5276" w:rsidRDefault="00C542E7" w:rsidP="00A11B1E">
            <w:pPr>
              <w:jc w:val="center"/>
              <w:rPr>
                <w:b/>
              </w:rPr>
            </w:pPr>
            <w:r w:rsidRPr="009B5276">
              <w:rPr>
                <w:b/>
              </w:rPr>
              <w:t>ACADEMIC RESEARCH</w:t>
            </w:r>
          </w:p>
        </w:tc>
        <w:tc>
          <w:tcPr>
            <w:tcW w:w="2016" w:type="dxa"/>
          </w:tcPr>
          <w:p w14:paraId="20447BA9" w14:textId="77777777" w:rsidR="00C542E7" w:rsidRPr="009B5276" w:rsidRDefault="00C542E7" w:rsidP="00A11B1E">
            <w:pPr>
              <w:jc w:val="center"/>
              <w:rPr>
                <w:b/>
              </w:rPr>
            </w:pPr>
            <w:r w:rsidRPr="009B5276">
              <w:rPr>
                <w:b/>
              </w:rPr>
              <w:t>OBJECTIVE ANALYSIS</w:t>
            </w:r>
          </w:p>
        </w:tc>
        <w:tc>
          <w:tcPr>
            <w:tcW w:w="2016" w:type="dxa"/>
          </w:tcPr>
          <w:p w14:paraId="7E48D6AF" w14:textId="77777777" w:rsidR="00C542E7" w:rsidRPr="009B5276" w:rsidRDefault="00C542E7" w:rsidP="00A11B1E">
            <w:pPr>
              <w:jc w:val="center"/>
              <w:rPr>
                <w:b/>
              </w:rPr>
            </w:pPr>
            <w:r w:rsidRPr="009B5276">
              <w:rPr>
                <w:b/>
              </w:rPr>
              <w:t>DATA ANALYSIS</w:t>
            </w:r>
          </w:p>
        </w:tc>
      </w:tr>
      <w:tr w:rsidR="00A11B1E" w14:paraId="64005D8D" w14:textId="77777777" w:rsidTr="00C542E7">
        <w:trPr>
          <w:trHeight w:val="1230"/>
        </w:trPr>
        <w:tc>
          <w:tcPr>
            <w:tcW w:w="2015" w:type="dxa"/>
          </w:tcPr>
          <w:p w14:paraId="640B2812" w14:textId="77777777" w:rsidR="00A11B1E" w:rsidRDefault="00A11B1E" w:rsidP="00C542E7"/>
          <w:p w14:paraId="1B0D39C5" w14:textId="77777777" w:rsidR="00C542E7" w:rsidRDefault="00C542E7" w:rsidP="00C542E7">
            <w:r>
              <w:t>Informal; face-to-face or technological (instant messaging; email with friends, etc.)</w:t>
            </w:r>
          </w:p>
        </w:tc>
        <w:tc>
          <w:tcPr>
            <w:tcW w:w="2015" w:type="dxa"/>
          </w:tcPr>
          <w:p w14:paraId="656DFE60" w14:textId="77777777" w:rsidR="00A11B1E" w:rsidRDefault="00A11B1E" w:rsidP="00C542E7"/>
          <w:p w14:paraId="47C4917A" w14:textId="77777777" w:rsidR="00C542E7" w:rsidRDefault="00A11B1E" w:rsidP="00C542E7">
            <w:r>
              <w:t>Poetry, fiction, creative nonfiction, drama.</w:t>
            </w:r>
          </w:p>
          <w:p w14:paraId="5B0DBEAC" w14:textId="77777777" w:rsidR="00C542E7" w:rsidRDefault="00C542E7" w:rsidP="00C542E7"/>
        </w:tc>
        <w:tc>
          <w:tcPr>
            <w:tcW w:w="2016" w:type="dxa"/>
          </w:tcPr>
          <w:p w14:paraId="3958C605" w14:textId="77777777" w:rsidR="00A11B1E" w:rsidRDefault="00A11B1E" w:rsidP="00C542E7"/>
          <w:p w14:paraId="1DB1791F" w14:textId="77777777" w:rsidR="00C542E7" w:rsidRDefault="00A11B1E" w:rsidP="00C542E7">
            <w:r>
              <w:t>Casual argument: the intelligent, often philosophic dinner conversations; personal essays; blogs.</w:t>
            </w:r>
          </w:p>
        </w:tc>
        <w:tc>
          <w:tcPr>
            <w:tcW w:w="2016" w:type="dxa"/>
          </w:tcPr>
          <w:p w14:paraId="3C8062CB" w14:textId="77777777" w:rsidR="00A11B1E" w:rsidRDefault="00A11B1E" w:rsidP="00C542E7"/>
          <w:p w14:paraId="245AD8FE" w14:textId="77777777" w:rsidR="00C542E7" w:rsidRDefault="00A11B1E" w:rsidP="00C542E7">
            <w:r>
              <w:t>Research papers: personal subject or thesis.</w:t>
            </w:r>
          </w:p>
        </w:tc>
        <w:tc>
          <w:tcPr>
            <w:tcW w:w="2016" w:type="dxa"/>
          </w:tcPr>
          <w:p w14:paraId="4C435A8B" w14:textId="77777777" w:rsidR="00A11B1E" w:rsidRDefault="00A11B1E" w:rsidP="00C542E7"/>
          <w:p w14:paraId="4EF57145" w14:textId="77777777" w:rsidR="00C542E7" w:rsidRDefault="00A11B1E" w:rsidP="00C542E7">
            <w:r>
              <w:t>Research papers: objective subject.</w:t>
            </w:r>
          </w:p>
        </w:tc>
        <w:tc>
          <w:tcPr>
            <w:tcW w:w="2016" w:type="dxa"/>
          </w:tcPr>
          <w:p w14:paraId="390737B0" w14:textId="77777777" w:rsidR="00A11B1E" w:rsidRDefault="00A11B1E" w:rsidP="00C542E7"/>
          <w:p w14:paraId="64F029AF" w14:textId="77777777" w:rsidR="00C542E7" w:rsidRDefault="00A11B1E" w:rsidP="00C542E7">
            <w:r>
              <w:t>Rhetorical and literary analysis.</w:t>
            </w:r>
          </w:p>
        </w:tc>
        <w:tc>
          <w:tcPr>
            <w:tcW w:w="2016" w:type="dxa"/>
          </w:tcPr>
          <w:p w14:paraId="6C7C1B1A" w14:textId="77777777" w:rsidR="00A11B1E" w:rsidRDefault="00A11B1E" w:rsidP="00C542E7"/>
          <w:p w14:paraId="7028B04D" w14:textId="77777777" w:rsidR="00C542E7" w:rsidRDefault="00A11B1E" w:rsidP="00C542E7">
            <w:r>
              <w:t>Technical writing; science lab reports.</w:t>
            </w:r>
          </w:p>
        </w:tc>
      </w:tr>
      <w:tr w:rsidR="00A11B1E" w14:paraId="2E6E42A9" w14:textId="77777777" w:rsidTr="00C542E7">
        <w:trPr>
          <w:trHeight w:val="1230"/>
        </w:trPr>
        <w:tc>
          <w:tcPr>
            <w:tcW w:w="2015" w:type="dxa"/>
          </w:tcPr>
          <w:p w14:paraId="7D11D37E" w14:textId="77777777" w:rsidR="00C542E7" w:rsidRDefault="00C542E7" w:rsidP="00C542E7"/>
          <w:p w14:paraId="2FEB90D8" w14:textId="77777777" w:rsidR="00C542E7" w:rsidRDefault="00C542E7" w:rsidP="00C542E7">
            <w:r>
              <w:t>Voice-driven argument and tone. Spontaneous. Should acknowledge context: cultural, social, relational. Little or no regard for grammar/syntax/diction. Diction: colloquial and slang; possible technological jargon.</w:t>
            </w:r>
          </w:p>
        </w:tc>
        <w:tc>
          <w:tcPr>
            <w:tcW w:w="2015" w:type="dxa"/>
          </w:tcPr>
          <w:p w14:paraId="7B2082E9" w14:textId="77777777" w:rsidR="00A11B1E" w:rsidRDefault="00A11B1E" w:rsidP="00C542E7"/>
          <w:p w14:paraId="294B19AF" w14:textId="77777777" w:rsidR="00C542E7" w:rsidRDefault="00A11B1E" w:rsidP="00C542E7">
            <w:r>
              <w:t>Voice-driven argument and tone. Show, don’t tell; figurative language (schemes and tropes). Informal diction and syntax; purposeful violations of grammar, syntax, diction rules allowed.</w:t>
            </w:r>
          </w:p>
          <w:p w14:paraId="41251DEC" w14:textId="77777777" w:rsidR="00A11B1E" w:rsidRDefault="00A11B1E" w:rsidP="00C542E7"/>
        </w:tc>
        <w:tc>
          <w:tcPr>
            <w:tcW w:w="2016" w:type="dxa"/>
          </w:tcPr>
          <w:p w14:paraId="47F9CE49" w14:textId="77777777" w:rsidR="00C542E7" w:rsidRDefault="00C542E7" w:rsidP="00C542E7"/>
          <w:p w14:paraId="556BA168" w14:textId="77777777" w:rsidR="00A11B1E" w:rsidRDefault="00A11B1E" w:rsidP="00C542E7">
            <w:r>
              <w:t>Voice-driven thesis and tone. Contentions supported by anecdotal and qualitative evidence drawn primarily from personal experience, current events, and pop culture. Standard diction and syntax.</w:t>
            </w:r>
          </w:p>
        </w:tc>
        <w:tc>
          <w:tcPr>
            <w:tcW w:w="2016" w:type="dxa"/>
          </w:tcPr>
          <w:p w14:paraId="1D1BF949" w14:textId="77777777" w:rsidR="00C542E7" w:rsidRDefault="00C542E7" w:rsidP="00C542E7"/>
          <w:p w14:paraId="55372B94" w14:textId="77777777" w:rsidR="00A11B1E" w:rsidRDefault="00A11B1E" w:rsidP="00C542E7">
            <w:r>
              <w:t>Voice- and research-driven thesis. Primarily formal tone. Contentions supported by blend of qualitative and quantitative evidence, both researched and anecdotal. Standard diction and syntax.</w:t>
            </w:r>
          </w:p>
        </w:tc>
        <w:tc>
          <w:tcPr>
            <w:tcW w:w="2016" w:type="dxa"/>
          </w:tcPr>
          <w:p w14:paraId="408FA03C" w14:textId="77777777" w:rsidR="00C542E7" w:rsidRDefault="00C542E7" w:rsidP="00C542E7"/>
          <w:p w14:paraId="4BE2A2DE" w14:textId="4E6B0943" w:rsidR="00A11B1E" w:rsidRDefault="00A11B1E" w:rsidP="00C542E7">
            <w:r>
              <w:t>Prompt/topic-driven; thesis and contention drawn from evidence/research. Obj</w:t>
            </w:r>
            <w:r w:rsidR="004A500C">
              <w:t>ective intent and minimal bias</w:t>
            </w:r>
            <w:bookmarkStart w:id="0" w:name="_GoBack"/>
            <w:bookmarkEnd w:id="0"/>
            <w:r>
              <w:t>. Formal tone, diction, and syntax.</w:t>
            </w:r>
          </w:p>
        </w:tc>
        <w:tc>
          <w:tcPr>
            <w:tcW w:w="2016" w:type="dxa"/>
          </w:tcPr>
          <w:p w14:paraId="508EF364" w14:textId="77777777" w:rsidR="00C542E7" w:rsidRDefault="00C542E7" w:rsidP="00C542E7"/>
          <w:p w14:paraId="171C2DE1" w14:textId="77777777" w:rsidR="00A11B1E" w:rsidRDefault="00A11B1E" w:rsidP="00C542E7">
            <w:r>
              <w:t xml:space="preserve">Text-driven; analysis of and conclusions about author’s work. Voice reflected only in the author’s selection of contentions and evidence. Formal tone, diction, and syntax. </w:t>
            </w:r>
          </w:p>
        </w:tc>
        <w:tc>
          <w:tcPr>
            <w:tcW w:w="2016" w:type="dxa"/>
          </w:tcPr>
          <w:p w14:paraId="2F18CF74" w14:textId="77777777" w:rsidR="00C542E7" w:rsidRDefault="00C542E7" w:rsidP="00C542E7"/>
          <w:p w14:paraId="65DB7040" w14:textId="77777777" w:rsidR="00A11B1E" w:rsidRDefault="00A11B1E" w:rsidP="00C542E7">
            <w:r>
              <w:t>Data-driven; contentions shaped by inductive or deductive hypotheses. Evidence leads to conclusion. Formal tone, diction, and syntax.</w:t>
            </w:r>
          </w:p>
        </w:tc>
      </w:tr>
      <w:tr w:rsidR="00A11B1E" w14:paraId="6A877E00" w14:textId="77777777" w:rsidTr="00C542E7">
        <w:trPr>
          <w:trHeight w:val="1230"/>
        </w:trPr>
        <w:tc>
          <w:tcPr>
            <w:tcW w:w="2015" w:type="dxa"/>
          </w:tcPr>
          <w:p w14:paraId="57000717" w14:textId="77777777" w:rsidR="00C542E7" w:rsidRDefault="00C542E7" w:rsidP="00C542E7"/>
          <w:p w14:paraId="371CD1F3" w14:textId="77777777" w:rsidR="00C542E7" w:rsidRDefault="00C542E7" w:rsidP="00C542E7">
            <w:r>
              <w:t>Strong ethos and pathos; high risk to long-term credibility.</w:t>
            </w:r>
          </w:p>
        </w:tc>
        <w:tc>
          <w:tcPr>
            <w:tcW w:w="2015" w:type="dxa"/>
          </w:tcPr>
          <w:p w14:paraId="67AF33E3" w14:textId="77777777" w:rsidR="00C542E7" w:rsidRDefault="00C542E7" w:rsidP="00C542E7"/>
          <w:p w14:paraId="476678C9" w14:textId="77777777" w:rsidR="00A11B1E" w:rsidRDefault="00A11B1E" w:rsidP="00C542E7">
            <w:r>
              <w:t>Strong ethos and pathos. Theme = thesis.</w:t>
            </w:r>
          </w:p>
        </w:tc>
        <w:tc>
          <w:tcPr>
            <w:tcW w:w="2016" w:type="dxa"/>
          </w:tcPr>
          <w:p w14:paraId="41349162" w14:textId="77777777" w:rsidR="00A11B1E" w:rsidRDefault="00A11B1E" w:rsidP="00C542E7"/>
          <w:p w14:paraId="18BA38B1" w14:textId="77777777" w:rsidR="00C542E7" w:rsidRDefault="00A11B1E" w:rsidP="00C542E7">
            <w:r>
              <w:t>Strong ethos and pathos. “Subjective” logos.</w:t>
            </w:r>
          </w:p>
        </w:tc>
        <w:tc>
          <w:tcPr>
            <w:tcW w:w="2016" w:type="dxa"/>
          </w:tcPr>
          <w:p w14:paraId="3B1D9AD8" w14:textId="77777777" w:rsidR="00C542E7" w:rsidRDefault="00C542E7" w:rsidP="00C542E7"/>
          <w:p w14:paraId="79CA2150" w14:textId="77777777" w:rsidR="00A11B1E" w:rsidRDefault="00A11B1E" w:rsidP="00C542E7">
            <w:r>
              <w:t>Balanced ethos, logos, pathos.</w:t>
            </w:r>
          </w:p>
        </w:tc>
        <w:tc>
          <w:tcPr>
            <w:tcW w:w="2016" w:type="dxa"/>
          </w:tcPr>
          <w:p w14:paraId="5A6CF9E4" w14:textId="77777777" w:rsidR="00C542E7" w:rsidRDefault="00C542E7" w:rsidP="00C542E7"/>
          <w:p w14:paraId="21BB752C" w14:textId="77777777" w:rsidR="00A11B1E" w:rsidRDefault="00A11B1E" w:rsidP="00C542E7">
            <w:r>
              <w:t xml:space="preserve">Strong logos; minimal ethos and pathos. </w:t>
            </w:r>
          </w:p>
        </w:tc>
        <w:tc>
          <w:tcPr>
            <w:tcW w:w="2016" w:type="dxa"/>
          </w:tcPr>
          <w:p w14:paraId="2F8AEE8E" w14:textId="77777777" w:rsidR="00C542E7" w:rsidRDefault="00C542E7" w:rsidP="00C542E7"/>
          <w:p w14:paraId="7FEE81B1" w14:textId="77777777" w:rsidR="00A11B1E" w:rsidRDefault="00A11B1E" w:rsidP="00C542E7">
            <w:r>
              <w:t>Strong logos; minimal ethos and pathos.</w:t>
            </w:r>
          </w:p>
        </w:tc>
        <w:tc>
          <w:tcPr>
            <w:tcW w:w="2016" w:type="dxa"/>
          </w:tcPr>
          <w:p w14:paraId="7BF267C5" w14:textId="77777777" w:rsidR="00C542E7" w:rsidRDefault="00C542E7" w:rsidP="00C542E7"/>
          <w:p w14:paraId="1D83F62A" w14:textId="77777777" w:rsidR="00A11B1E" w:rsidRDefault="00A11B1E" w:rsidP="00C542E7">
            <w:r>
              <w:t>Pure logos.</w:t>
            </w:r>
          </w:p>
        </w:tc>
      </w:tr>
    </w:tbl>
    <w:p w14:paraId="6AF9B08C" w14:textId="77777777" w:rsidR="00F40F8A" w:rsidRPr="00C542E7" w:rsidRDefault="00A11B1E" w:rsidP="00C542E7">
      <w:pPr>
        <w:ind w:left="-630" w:righ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5CFC3" wp14:editId="02D079E8">
                <wp:simplePos x="0" y="0"/>
                <wp:positionH relativeFrom="column">
                  <wp:posOffset>5732780</wp:posOffset>
                </wp:positionH>
                <wp:positionV relativeFrom="paragraph">
                  <wp:posOffset>5675630</wp:posOffset>
                </wp:positionV>
                <wp:extent cx="2480310" cy="23177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31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EFC55" w14:textId="77777777" w:rsidR="00C542E7" w:rsidRDefault="00C542E7" w:rsidP="00C542E7">
                            <w:r>
                              <w:t>Less Voice &amp; Variable Arrangement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5CFC3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4pt;margin-top:446.9pt;width:195.3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" filled="f" stroked="f">
                <v:textbox>
                  <w:txbxContent>
                    <w:p w14:paraId="2BDEFC55" w14:textId="77777777" w:rsidR="00C542E7" w:rsidRDefault="00C542E7" w:rsidP="00C542E7">
                      <w:r>
                        <w:t>Less Voice &amp; Variable Arrangement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7A990E" wp14:editId="064EB782">
                <wp:simplePos x="0" y="0"/>
                <wp:positionH relativeFrom="column">
                  <wp:posOffset>2557145</wp:posOffset>
                </wp:positionH>
                <wp:positionV relativeFrom="paragraph">
                  <wp:posOffset>5661025</wp:posOffset>
                </wp:positionV>
                <wp:extent cx="2921000" cy="228600"/>
                <wp:effectExtent l="25400" t="25400" r="25400" b="50800"/>
                <wp:wrapThrough wrapText="bothSides">
                  <wp:wrapPolygon edited="0">
                    <wp:start x="188" y="-2400"/>
                    <wp:lineTo x="-188" y="0"/>
                    <wp:lineTo x="-188" y="14400"/>
                    <wp:lineTo x="188" y="24000"/>
                    <wp:lineTo x="21412" y="24000"/>
                    <wp:lineTo x="21600" y="19200"/>
                    <wp:lineTo x="21600" y="4800"/>
                    <wp:lineTo x="21412" y="-2400"/>
                    <wp:lineTo x="188" y="-2400"/>
                  </wp:wrapPolygon>
                </wp:wrapThrough>
                <wp:docPr id="4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2286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6311A2" id="_x0000_t69" coordsize="21600,21600" o:spt="69" adj="4320,5400" path="m0,10800l@0,21600@0@3@2@3@2,21600,21600,10800@2,0@2@1@0@1@0,0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4" o:spid="_x0000_s1026" type="#_x0000_t69" style="position:absolute;margin-left:201.35pt;margin-top:445.75pt;width:230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" adj="845" fillcolor="#5b9bd5 [3204]" strokecolor="#1f4d78 [1604]" strokeweight="1pt">
                <w10:wrap type="through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2AECD" wp14:editId="5758A744">
                <wp:simplePos x="0" y="0"/>
                <wp:positionH relativeFrom="column">
                  <wp:posOffset>-229235</wp:posOffset>
                </wp:positionH>
                <wp:positionV relativeFrom="paragraph">
                  <wp:posOffset>5673725</wp:posOffset>
                </wp:positionV>
                <wp:extent cx="2480310" cy="2317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31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17BBF" w14:textId="77777777" w:rsidR="00C542E7" w:rsidRDefault="00C542E7">
                            <w:r>
                              <w:t>More Voice &amp; Variable Arrangement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2AECD" id="Text Box 1" o:spid="_x0000_s1027" type="#_x0000_t202" style="position:absolute;left:0;text-align:left;margin-left:-18.05pt;margin-top:446.75pt;width:195.3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" filled="f" stroked="f">
                <v:textbox>
                  <w:txbxContent>
                    <w:p w14:paraId="12E17BBF" w14:textId="77777777" w:rsidR="00C542E7" w:rsidRDefault="00C542E7">
                      <w:r>
                        <w:t>More Voice &amp; Variable Arrangement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42E7" w:rsidRPr="00C542E7">
        <w:rPr>
          <w:rFonts w:ascii="Arial" w:hAnsi="Arial" w:cs="Arial"/>
          <w:sz w:val="24"/>
          <w:szCs w:val="24"/>
        </w:rPr>
        <w:t>WRITING CONTINUUM</w:t>
      </w:r>
    </w:p>
    <w:sectPr w:rsidR="00F40F8A" w:rsidRPr="00C542E7" w:rsidSect="00C542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oNotDisplayPageBoundaries/>
  <w:defaultTabStop w:val="720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E7"/>
    <w:rsid w:val="002B5692"/>
    <w:rsid w:val="004A500C"/>
    <w:rsid w:val="009B5276"/>
    <w:rsid w:val="00A11B1E"/>
    <w:rsid w:val="00C542E7"/>
    <w:rsid w:val="00F4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CB5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color w:val="000000" w:themeColor="text1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228</Words>
  <Characters>1826</Characters>
  <Application>Microsoft Macintosh Word</Application>
  <DocSecurity>0</DocSecurity>
  <Lines>1826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2017-10-15T21:08:00Z</dcterms:created>
  <dcterms:modified xsi:type="dcterms:W3CDTF">2017-10-15T22:04:00Z</dcterms:modified>
</cp:coreProperties>
</file>